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0E0" w:rsidRPr="006E4742" w:rsidRDefault="00BA4AA2" w:rsidP="005E4691">
      <w:pPr>
        <w:rPr>
          <w:rFonts w:asciiTheme="minorHAnsi" w:hAnsiTheme="minorHAnsi" w:cstheme="minorHAnsi"/>
          <w:b/>
          <w:sz w:val="32"/>
          <w:szCs w:val="32"/>
        </w:rPr>
      </w:pPr>
      <w:r w:rsidRPr="006E4742">
        <w:rPr>
          <w:rFonts w:asciiTheme="minorHAnsi" w:hAnsiTheme="minorHAnsi" w:cstheme="minorHAnsi"/>
          <w:b/>
          <w:sz w:val="32"/>
          <w:szCs w:val="32"/>
        </w:rPr>
        <w:t xml:space="preserve">Hinweise für JUNIOR </w:t>
      </w:r>
      <w:r w:rsidR="00AF79C9" w:rsidRPr="006E4742">
        <w:rPr>
          <w:rFonts w:asciiTheme="minorHAnsi" w:hAnsiTheme="minorHAnsi" w:cstheme="minorHAnsi"/>
          <w:b/>
          <w:sz w:val="32"/>
          <w:szCs w:val="32"/>
        </w:rPr>
        <w:t>Unternehmen, die Filmvorführungen durchführen</w:t>
      </w:r>
    </w:p>
    <w:p w:rsidR="00AF79C9" w:rsidRPr="006E4742" w:rsidRDefault="00AF79C9" w:rsidP="005E4691">
      <w:pPr>
        <w:rPr>
          <w:rFonts w:asciiTheme="minorHAnsi" w:hAnsiTheme="minorHAnsi" w:cstheme="minorHAnsi"/>
        </w:rPr>
      </w:pPr>
    </w:p>
    <w:p w:rsidR="00AF79C9" w:rsidRPr="006E4742" w:rsidRDefault="00BA4AA2" w:rsidP="005E4691">
      <w:pPr>
        <w:rPr>
          <w:rFonts w:asciiTheme="minorHAnsi" w:hAnsiTheme="minorHAnsi" w:cstheme="minorHAnsi"/>
          <w:sz w:val="22"/>
          <w:szCs w:val="22"/>
        </w:rPr>
      </w:pPr>
      <w:r w:rsidRPr="006E4742">
        <w:rPr>
          <w:rFonts w:asciiTheme="minorHAnsi" w:hAnsiTheme="minorHAnsi" w:cstheme="minorHAnsi"/>
          <w:sz w:val="22"/>
          <w:szCs w:val="22"/>
        </w:rPr>
        <w:t xml:space="preserve">Ein JUNIOR </w:t>
      </w:r>
      <w:r w:rsidR="00AF79C9" w:rsidRPr="006E4742">
        <w:rPr>
          <w:rFonts w:asciiTheme="minorHAnsi" w:hAnsiTheme="minorHAnsi" w:cstheme="minorHAnsi"/>
          <w:sz w:val="22"/>
          <w:szCs w:val="22"/>
        </w:rPr>
        <w:t>Unternehmen kann Filme vorführen, muss dabei aber beachten, dass es nicht erlaubt ist, Videos / DVDs aus Videotheken oder Kaufexemplare aufzuführen.</w:t>
      </w:r>
    </w:p>
    <w:p w:rsidR="005E4691" w:rsidRPr="006E4742" w:rsidRDefault="005E4691" w:rsidP="005E4691">
      <w:pPr>
        <w:rPr>
          <w:rFonts w:asciiTheme="minorHAnsi" w:hAnsiTheme="minorHAnsi" w:cstheme="minorHAnsi"/>
          <w:sz w:val="22"/>
          <w:szCs w:val="22"/>
        </w:rPr>
      </w:pPr>
    </w:p>
    <w:p w:rsidR="00AF79C9" w:rsidRPr="006E4742" w:rsidRDefault="00AF79C9" w:rsidP="005E4691">
      <w:pPr>
        <w:rPr>
          <w:rFonts w:asciiTheme="minorHAnsi" w:hAnsiTheme="minorHAnsi" w:cstheme="minorHAnsi"/>
          <w:sz w:val="22"/>
          <w:szCs w:val="22"/>
        </w:rPr>
      </w:pPr>
      <w:r w:rsidRPr="006E4742">
        <w:rPr>
          <w:rFonts w:asciiTheme="minorHAnsi" w:hAnsiTheme="minorHAnsi" w:cstheme="minorHAnsi"/>
          <w:sz w:val="22"/>
          <w:szCs w:val="22"/>
        </w:rPr>
        <w:t>Bei den folgenden Institutionen ist es möglich, für öffentliche Aufführungen geeignete Medien auszuleihen:</w:t>
      </w:r>
    </w:p>
    <w:p w:rsidR="00AF79C9" w:rsidRPr="006E4742" w:rsidRDefault="00AF79C9" w:rsidP="005E4691">
      <w:pPr>
        <w:rPr>
          <w:rFonts w:asciiTheme="minorHAnsi" w:hAnsiTheme="minorHAnsi" w:cstheme="minorHAnsi"/>
          <w:b/>
          <w:sz w:val="22"/>
          <w:szCs w:val="22"/>
        </w:rPr>
      </w:pPr>
    </w:p>
    <w:p w:rsidR="00AF79C9" w:rsidRPr="006E4742" w:rsidRDefault="00AF79C9" w:rsidP="005E4691">
      <w:pPr>
        <w:rPr>
          <w:rFonts w:asciiTheme="minorHAnsi" w:hAnsiTheme="minorHAnsi" w:cstheme="minorHAnsi"/>
          <w:b/>
          <w:sz w:val="22"/>
          <w:szCs w:val="22"/>
        </w:rPr>
      </w:pPr>
      <w:r w:rsidRPr="006E4742">
        <w:rPr>
          <w:rFonts w:asciiTheme="minorHAnsi" w:hAnsiTheme="minorHAnsi" w:cstheme="minorHAnsi"/>
          <w:b/>
          <w:sz w:val="22"/>
          <w:szCs w:val="22"/>
        </w:rPr>
        <w:t>Landesbildstelle</w:t>
      </w:r>
    </w:p>
    <w:p w:rsidR="00AF79C9" w:rsidRPr="006E4742" w:rsidRDefault="00AF79C9" w:rsidP="005E4691">
      <w:pPr>
        <w:rPr>
          <w:rFonts w:asciiTheme="minorHAnsi" w:hAnsiTheme="minorHAnsi" w:cstheme="minorHAnsi"/>
          <w:sz w:val="22"/>
          <w:szCs w:val="22"/>
        </w:rPr>
      </w:pPr>
      <w:r w:rsidRPr="006E4742">
        <w:rPr>
          <w:rFonts w:asciiTheme="minorHAnsi" w:hAnsiTheme="minorHAnsi" w:cstheme="minorHAnsi"/>
          <w:sz w:val="22"/>
          <w:szCs w:val="22"/>
        </w:rPr>
        <w:t>Werden Filme im 16 mm Format bei der Landesbildstelle oder dem Landesfilmdienst ausgeliehen, dann sind damit die Rechte zur Aufführung mit</w:t>
      </w:r>
      <w:r w:rsidR="005E4691" w:rsidRPr="006E4742">
        <w:rPr>
          <w:rFonts w:asciiTheme="minorHAnsi" w:hAnsiTheme="minorHAnsi" w:cstheme="minorHAnsi"/>
          <w:sz w:val="22"/>
          <w:szCs w:val="22"/>
        </w:rPr>
        <w:t xml:space="preserve"> </w:t>
      </w:r>
      <w:r w:rsidRPr="006E4742">
        <w:rPr>
          <w:rFonts w:asciiTheme="minorHAnsi" w:hAnsiTheme="minorHAnsi" w:cstheme="minorHAnsi"/>
          <w:sz w:val="22"/>
          <w:szCs w:val="22"/>
        </w:rPr>
        <w:t xml:space="preserve">erworben. Auch Videos können beim Landesfilmdienst ausgeliehen werden und aufgeführt werden. </w:t>
      </w:r>
    </w:p>
    <w:p w:rsidR="00AF79C9" w:rsidRPr="006E4742" w:rsidRDefault="00AF79C9" w:rsidP="005E4691">
      <w:pPr>
        <w:rPr>
          <w:rFonts w:asciiTheme="minorHAnsi" w:hAnsiTheme="minorHAnsi" w:cstheme="minorHAnsi"/>
          <w:sz w:val="22"/>
          <w:szCs w:val="22"/>
        </w:rPr>
      </w:pPr>
    </w:p>
    <w:p w:rsidR="00AF79C9" w:rsidRPr="006E4742" w:rsidRDefault="00BA4AA2" w:rsidP="005E4691">
      <w:pPr>
        <w:rPr>
          <w:rFonts w:asciiTheme="minorHAnsi" w:hAnsiTheme="minorHAnsi" w:cstheme="minorHAnsi"/>
          <w:b/>
          <w:sz w:val="22"/>
          <w:szCs w:val="22"/>
        </w:rPr>
      </w:pPr>
      <w:r w:rsidRPr="006E4742">
        <w:rPr>
          <w:rFonts w:asciiTheme="minorHAnsi" w:hAnsiTheme="minorHAnsi" w:cstheme="minorHAnsi"/>
          <w:b/>
          <w:sz w:val="22"/>
          <w:szCs w:val="22"/>
        </w:rPr>
        <w:t>Filmwerk</w:t>
      </w:r>
    </w:p>
    <w:p w:rsidR="00AF79C9" w:rsidRPr="006E4742" w:rsidRDefault="00AF79C9" w:rsidP="005E4691">
      <w:pPr>
        <w:rPr>
          <w:rFonts w:asciiTheme="minorHAnsi" w:hAnsiTheme="minorHAnsi" w:cstheme="minorHAnsi"/>
          <w:sz w:val="22"/>
          <w:szCs w:val="22"/>
        </w:rPr>
      </w:pPr>
      <w:r w:rsidRPr="006E4742">
        <w:rPr>
          <w:rFonts w:asciiTheme="minorHAnsi" w:hAnsiTheme="minorHAnsi" w:cstheme="minorHAnsi"/>
          <w:sz w:val="22"/>
          <w:szCs w:val="22"/>
        </w:rPr>
        <w:t xml:space="preserve">Hinweise zur öffentlichen Vorführung von </w:t>
      </w:r>
      <w:r w:rsidR="00BA4AA2" w:rsidRPr="006E4742">
        <w:rPr>
          <w:rFonts w:asciiTheme="minorHAnsi" w:hAnsiTheme="minorHAnsi" w:cstheme="minorHAnsi"/>
          <w:sz w:val="22"/>
          <w:szCs w:val="22"/>
        </w:rPr>
        <w:t>Filmen</w:t>
      </w:r>
      <w:r w:rsidRPr="006E4742">
        <w:rPr>
          <w:rFonts w:asciiTheme="minorHAnsi" w:hAnsiTheme="minorHAnsi" w:cstheme="minorHAnsi"/>
          <w:sz w:val="22"/>
          <w:szCs w:val="22"/>
        </w:rPr>
        <w:t xml:space="preserve"> finden Sie im Internet bei: www.</w:t>
      </w:r>
      <w:r w:rsidR="00BA4AA2" w:rsidRPr="006E4742">
        <w:rPr>
          <w:rFonts w:asciiTheme="minorHAnsi" w:hAnsiTheme="minorHAnsi" w:cstheme="minorHAnsi"/>
          <w:sz w:val="22"/>
          <w:szCs w:val="22"/>
        </w:rPr>
        <w:t>filmwerk</w:t>
      </w:r>
      <w:r w:rsidRPr="006E4742">
        <w:rPr>
          <w:rFonts w:asciiTheme="minorHAnsi" w:hAnsiTheme="minorHAnsi" w:cstheme="minorHAnsi"/>
          <w:sz w:val="22"/>
          <w:szCs w:val="22"/>
        </w:rPr>
        <w:t>.de</w:t>
      </w:r>
    </w:p>
    <w:p w:rsidR="004D60A7" w:rsidRPr="006E4742" w:rsidRDefault="004D60A7" w:rsidP="005E4691">
      <w:pPr>
        <w:rPr>
          <w:rFonts w:asciiTheme="minorHAnsi" w:hAnsiTheme="minorHAnsi" w:cstheme="minorHAnsi"/>
          <w:sz w:val="22"/>
          <w:szCs w:val="22"/>
        </w:rPr>
      </w:pPr>
    </w:p>
    <w:p w:rsidR="002C1B76" w:rsidRPr="006E4742" w:rsidRDefault="002C1B76" w:rsidP="005E4691">
      <w:pPr>
        <w:rPr>
          <w:rFonts w:asciiTheme="minorHAnsi" w:hAnsiTheme="minorHAnsi" w:cstheme="minorHAnsi"/>
          <w:sz w:val="22"/>
          <w:szCs w:val="22"/>
        </w:rPr>
      </w:pPr>
      <w:r w:rsidRPr="006E4742">
        <w:rPr>
          <w:rFonts w:asciiTheme="minorHAnsi" w:hAnsiTheme="minorHAnsi" w:cstheme="minorHAnsi"/>
          <w:sz w:val="22"/>
          <w:szCs w:val="22"/>
        </w:rPr>
        <w:t>Bitte beachten sie folgendes Merkblatt des Verbandes VDF Verband der Filmverleiher e.V.</w:t>
      </w:r>
    </w:p>
    <w:p w:rsidR="002C1B76" w:rsidRPr="006E4742" w:rsidRDefault="002C1B76" w:rsidP="002C1B76">
      <w:pPr>
        <w:autoSpaceDE w:val="0"/>
        <w:autoSpaceDN w:val="0"/>
        <w:adjustRightInd w:val="0"/>
        <w:rPr>
          <w:rFonts w:asciiTheme="minorHAnsi" w:hAnsiTheme="minorHAnsi" w:cstheme="minorHAnsi"/>
          <w:color w:val="000000"/>
          <w:sz w:val="22"/>
          <w:szCs w:val="22"/>
        </w:rPr>
      </w:pP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b/>
          <w:bCs/>
          <w:color w:val="000000"/>
          <w:sz w:val="22"/>
          <w:szCs w:val="22"/>
        </w:rPr>
        <w:t xml:space="preserve">Merkblatt zur öffentlichen Vorführung, Wiedergabe und Bewerbung von Filmwerken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 xml:space="preserve">Der Verband der Filmverleiher e.V. vertritt die Interessen der Verleihfirmen in der Bundesrepublik Deutschland (eine aktuelle Mitgliederliste ist über die Domain: </w:t>
      </w:r>
      <w:r w:rsidRPr="006E4742">
        <w:rPr>
          <w:rFonts w:asciiTheme="minorHAnsi" w:hAnsiTheme="minorHAnsi" w:cstheme="minorHAnsi"/>
          <w:color w:val="000000"/>
          <w:sz w:val="22"/>
          <w:szCs w:val="22"/>
          <w:u w:val="single"/>
        </w:rPr>
        <w:t xml:space="preserve">http://www.vdfkino.de </w:t>
      </w:r>
      <w:r w:rsidRPr="006E4742">
        <w:rPr>
          <w:rFonts w:asciiTheme="minorHAnsi" w:hAnsiTheme="minorHAnsi" w:cstheme="minorHAnsi"/>
          <w:color w:val="000000"/>
          <w:sz w:val="22"/>
          <w:szCs w:val="22"/>
        </w:rPr>
        <w:t xml:space="preserve">abrufbar). Die Verleihfirmen besitzen an Spiel- und Dokumentarfilmen das alleinige und ausschließliche öffentliche Vorführungs- und Wiedergaberecht nach § 19, Absatz 4 Urhebergesetz (UrhG). Eine öffentliche Wiedergabe von Filmwerken ist stets nur mit ausdrücklicher Erlaubnis des Rechteinhabers, also des Verleihs, zulässig (§ 52, Absatz 3 UrhG).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 xml:space="preserve">Das öffentliche Vorführungs- und Wiedergaberecht umfasst sowohl die gewerblichen wie die nichtgewerblichen Aufführungsrechte. Im gewerblichen Bereich sind die Aufführungsrechte in der Regel an 35 mm Material bzw. an Festplatten nach DCI-Standard gebunden, im nichtgewerblichen Bereich kann dieses Recht auch auf anderes Trägermaterial (z.B. DVD oder VHS-Kassetten) durch eine ausdrücklich schriftliche Erklärung der Verleihfirmen ausgeweitet werden.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 xml:space="preserve">Die Erlaubnis zur öffentlichen Vorführung von Filmen erfolgt üblicherweise über den Versand so-gen. Terminbestätigungen, in denen die wesentlichen Konditionen der Vorführung geregelt sind. Die Terminbestätigungen bezeichnen in der Regel auch den genauen Ort der Veranstaltung.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 xml:space="preserve">Öffentliche Filmvorführungen ohne </w:t>
      </w:r>
      <w:r w:rsidR="008F3111" w:rsidRPr="006E4742">
        <w:rPr>
          <w:rFonts w:asciiTheme="minorHAnsi" w:hAnsiTheme="minorHAnsi" w:cstheme="minorHAnsi"/>
          <w:color w:val="000000"/>
          <w:sz w:val="22"/>
          <w:szCs w:val="22"/>
        </w:rPr>
        <w:t>ausdrückliche</w:t>
      </w:r>
      <w:r w:rsidRPr="006E4742">
        <w:rPr>
          <w:rFonts w:asciiTheme="minorHAnsi" w:hAnsiTheme="minorHAnsi" w:cstheme="minorHAnsi"/>
          <w:color w:val="000000"/>
          <w:sz w:val="22"/>
          <w:szCs w:val="22"/>
        </w:rPr>
        <w:t xml:space="preserve"> Zustimmung der Verleihfirma stellen im Grundsatz eine Rechteverletzung dar. In diesem Zusammenhang ist weiterhin zu beachten: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b/>
          <w:bCs/>
          <w:color w:val="000000"/>
          <w:sz w:val="22"/>
          <w:szCs w:val="22"/>
        </w:rPr>
        <w:t xml:space="preserve">Private Nutzung versus öffentliche Vorführung und Wiedergabe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Kaufvideokassetten oder- DVD's, entliehene Videos oder DVD's</w:t>
      </w:r>
      <w:r w:rsidR="008F3111" w:rsidRPr="006E4742">
        <w:rPr>
          <w:rFonts w:asciiTheme="minorHAnsi" w:hAnsiTheme="minorHAnsi" w:cstheme="minorHAnsi"/>
          <w:color w:val="000000"/>
          <w:sz w:val="22"/>
          <w:szCs w:val="22"/>
        </w:rPr>
        <w:t xml:space="preserve"> aus Videotheken oder Bibliothe</w:t>
      </w:r>
      <w:r w:rsidRPr="006E4742">
        <w:rPr>
          <w:rFonts w:asciiTheme="minorHAnsi" w:hAnsiTheme="minorHAnsi" w:cstheme="minorHAnsi"/>
          <w:color w:val="000000"/>
          <w:sz w:val="22"/>
          <w:szCs w:val="22"/>
        </w:rPr>
        <w:t xml:space="preserve">ken sowie Mitschnitte aus dem Fernsehen oder von anderen bespielten Videos oder DVD's dürfen grundsätzlich nur zum Zwecke der privaten Nutzung und nicht für die öffentliche Vorführung ver-wendet werden.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 xml:space="preserve">Um dies dem Erwerber oder Mieter von Videokassetten oder DVD's zu verdeutlichen, haben die Videohersteller und Video-Vertriebsfirmen die Videokassetten/DVD´s mit einem entsprechenden Aufdruck versehen, der weitgehend übereinstimmend folgendermaßen lautet: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p>
    <w:p w:rsidR="002C1B76" w:rsidRPr="006E4742" w:rsidRDefault="002C1B76" w:rsidP="002C1B76">
      <w:pPr>
        <w:autoSpaceDE w:val="0"/>
        <w:autoSpaceDN w:val="0"/>
        <w:adjustRightInd w:val="0"/>
        <w:ind w:left="851" w:right="567"/>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 xml:space="preserve">"Das auf dieser Videokassette enthaltene Programm ist urheberrechtlich geschützt und </w:t>
      </w:r>
      <w:r w:rsidRPr="006E4742">
        <w:rPr>
          <w:rFonts w:asciiTheme="minorHAnsi" w:hAnsiTheme="minorHAnsi" w:cstheme="minorHAnsi"/>
          <w:color w:val="000000"/>
          <w:sz w:val="22"/>
          <w:szCs w:val="22"/>
          <w:u w:val="single"/>
        </w:rPr>
        <w:t>darf nur privat und zu Hause vorgeführt werden</w:t>
      </w:r>
      <w:r w:rsidRPr="006E4742">
        <w:rPr>
          <w:rFonts w:asciiTheme="minorHAnsi" w:hAnsiTheme="minorHAnsi" w:cstheme="minorHAnsi"/>
          <w:color w:val="000000"/>
          <w:sz w:val="22"/>
          <w:szCs w:val="22"/>
        </w:rPr>
        <w:t xml:space="preserve">. Kopierung, Vervielfältigung, Vermietung, öffentliche Vorführung und sonstige gewerbliche Nutzung, auch in Aus-schnitten, sind untersagt. Jegliche unautorisierte Nutzung wird straf- und zivilrechtlich verfolgt." </w:t>
      </w:r>
    </w:p>
    <w:p w:rsidR="002C1B76" w:rsidRPr="006E4742" w:rsidRDefault="002C1B76" w:rsidP="002C1B76">
      <w:pPr>
        <w:autoSpaceDE w:val="0"/>
        <w:autoSpaceDN w:val="0"/>
        <w:adjustRightInd w:val="0"/>
        <w:ind w:left="851" w:right="567"/>
        <w:jc w:val="both"/>
        <w:rPr>
          <w:rFonts w:asciiTheme="minorHAnsi" w:hAnsiTheme="minorHAnsi" w:cstheme="minorHAnsi"/>
          <w:color w:val="000000"/>
          <w:sz w:val="22"/>
          <w:szCs w:val="22"/>
        </w:rPr>
      </w:pP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 xml:space="preserve">Bei dieser Rechts- und Sachlage darf ein Spielfilm daher nur mit ausdrücklicher schriftlicher Genehmigung der Verleihfirma öffentlich vorgeführt oder wiedergegeben werden, andernfalls kann der Rechteinhaber auf die zivil- und strafrechtlichen Maßnahmen des UrhG zurückgreifen. </w:t>
      </w:r>
    </w:p>
    <w:p w:rsidR="002C1B76" w:rsidRPr="006E4742" w:rsidRDefault="002C1B76" w:rsidP="002C1B76">
      <w:pPr>
        <w:autoSpaceDE w:val="0"/>
        <w:autoSpaceDN w:val="0"/>
        <w:adjustRightInd w:val="0"/>
        <w:jc w:val="both"/>
        <w:rPr>
          <w:rFonts w:asciiTheme="minorHAnsi" w:hAnsiTheme="minorHAnsi" w:cstheme="minorHAnsi"/>
          <w:b/>
          <w:bCs/>
          <w:color w:val="000000"/>
          <w:sz w:val="22"/>
          <w:szCs w:val="22"/>
        </w:rPr>
      </w:pP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b/>
          <w:bCs/>
          <w:color w:val="000000"/>
          <w:sz w:val="22"/>
          <w:szCs w:val="22"/>
        </w:rPr>
        <w:t xml:space="preserve">Gema-Exkurs </w:t>
      </w:r>
    </w:p>
    <w:p w:rsidR="002C1B76" w:rsidRPr="006E4742" w:rsidRDefault="002C1B76" w:rsidP="002C1B76">
      <w:pPr>
        <w:autoSpaceDE w:val="0"/>
        <w:autoSpaceDN w:val="0"/>
        <w:adjustRightInd w:val="0"/>
        <w:jc w:val="both"/>
        <w:rPr>
          <w:rFonts w:asciiTheme="minorHAnsi" w:hAnsiTheme="minorHAnsi" w:cstheme="minorHAnsi"/>
          <w:color w:val="000000"/>
          <w:sz w:val="22"/>
          <w:szCs w:val="22"/>
        </w:rPr>
      </w:pPr>
      <w:r w:rsidRPr="006E4742">
        <w:rPr>
          <w:rFonts w:asciiTheme="minorHAnsi" w:hAnsiTheme="minorHAnsi" w:cstheme="minorHAnsi"/>
          <w:color w:val="000000"/>
          <w:sz w:val="22"/>
          <w:szCs w:val="22"/>
        </w:rPr>
        <w:t xml:space="preserve">Ein mit der GEMA ggf. abgeschlossener Berechtigungsvertrag umfasst nicht die Erlaubnis zur öffentlichen Vorführung und Wiedergabe von Filmwerken. Die GEMA erteilt dem Veranstalter nur die Befugnis zur öffentlichen Wiedergabe des von ihr jeweils verwalteten Bestandes an gesetzlich geschützten Tonwerken (Musikrepertoire). Das öffentliche Vorführungsrecht und Verbreitungsrecht für Filme ist dagegen nicht im Repertoire der GEMA, die in ihren Bedingungen ausdrücklich darauf hinweist, </w:t>
      </w:r>
      <w:r w:rsidR="008F3111" w:rsidRPr="006E4742">
        <w:rPr>
          <w:rFonts w:asciiTheme="minorHAnsi" w:hAnsiTheme="minorHAnsi" w:cstheme="minorHAnsi"/>
          <w:color w:val="000000"/>
          <w:sz w:val="22"/>
          <w:szCs w:val="22"/>
        </w:rPr>
        <w:t>dass</w:t>
      </w:r>
      <w:r w:rsidRPr="006E4742">
        <w:rPr>
          <w:rFonts w:asciiTheme="minorHAnsi" w:hAnsiTheme="minorHAnsi" w:cstheme="minorHAnsi"/>
          <w:color w:val="000000"/>
          <w:sz w:val="22"/>
          <w:szCs w:val="22"/>
        </w:rPr>
        <w:t xml:space="preserve"> die Befugnis zur öffentlichen Wiedergabe nur die der GEMA zustehenden Musikrepertoire-Rechte umfasst. </w:t>
      </w:r>
    </w:p>
    <w:p w:rsidR="00C06C6A" w:rsidRPr="006E4742" w:rsidRDefault="00C06C6A" w:rsidP="00C06C6A">
      <w:pPr>
        <w:autoSpaceDE w:val="0"/>
        <w:autoSpaceDN w:val="0"/>
        <w:adjustRightInd w:val="0"/>
        <w:rPr>
          <w:rFonts w:asciiTheme="minorHAnsi" w:hAnsiTheme="minorHAnsi" w:cstheme="minorHAnsi"/>
          <w:sz w:val="22"/>
          <w:szCs w:val="22"/>
        </w:rPr>
      </w:pPr>
    </w:p>
    <w:p w:rsidR="002C1B76" w:rsidRPr="006E4742" w:rsidRDefault="002C1B76" w:rsidP="00C06C6A">
      <w:pPr>
        <w:autoSpaceDE w:val="0"/>
        <w:autoSpaceDN w:val="0"/>
        <w:adjustRightInd w:val="0"/>
        <w:rPr>
          <w:rFonts w:asciiTheme="minorHAnsi" w:hAnsiTheme="minorHAnsi" w:cstheme="minorHAnsi"/>
          <w:sz w:val="22"/>
          <w:szCs w:val="22"/>
        </w:rPr>
      </w:pPr>
      <w:r w:rsidRPr="006E4742">
        <w:rPr>
          <w:rFonts w:asciiTheme="minorHAnsi" w:hAnsiTheme="minorHAnsi" w:cstheme="minorHAnsi"/>
          <w:b/>
          <w:bCs/>
          <w:sz w:val="22"/>
          <w:szCs w:val="22"/>
        </w:rPr>
        <w:t xml:space="preserve">Öffentliche Bewerbung/Bekanntmachung von Filmen </w:t>
      </w: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rPr>
        <w:t xml:space="preserve">Eine Erlaubnis zur gewerblichen Vorführung beinhaltet in der Regel auch das Recht zur öffentlichen Bewerbung des Films in dem entsprechenden Veranstaltungsort. </w:t>
      </w:r>
    </w:p>
    <w:p w:rsidR="002C1B76" w:rsidRPr="006E4742" w:rsidRDefault="002C1B76" w:rsidP="002C1B76">
      <w:pPr>
        <w:autoSpaceDE w:val="0"/>
        <w:autoSpaceDN w:val="0"/>
        <w:adjustRightInd w:val="0"/>
        <w:jc w:val="both"/>
        <w:rPr>
          <w:rFonts w:asciiTheme="minorHAnsi" w:hAnsiTheme="minorHAnsi" w:cstheme="minorHAnsi"/>
          <w:sz w:val="22"/>
          <w:szCs w:val="22"/>
        </w:rPr>
      </w:pP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rPr>
        <w:t xml:space="preserve">Im nichtgewerblichen Bereich erfolgt eine Einschränkung der Presse- und Marketingaktivitäten des Lizenznehmers. In diesen Fällen ist es dem Filmveranstalter untersagt, für seine Filmvorführung durch Anzeigen, redaktionelle Texte, Flugblätter, Programmhefte, Internetauftritte u.ä. öffentlich zu werben. Auch die Veröffentlichung von Filminhalten ohne Nennung des Filmtitels ist untersagt. Verstöße gegen diese vertraglichen Verpflichtungen können zivilrechtliche Maßnahmen der Rechteinhaber zur Folge habe. </w:t>
      </w:r>
    </w:p>
    <w:p w:rsidR="002C1B76" w:rsidRPr="006E4742" w:rsidRDefault="002C1B76" w:rsidP="002C1B76">
      <w:pPr>
        <w:autoSpaceDE w:val="0"/>
        <w:autoSpaceDN w:val="0"/>
        <w:adjustRightInd w:val="0"/>
        <w:jc w:val="both"/>
        <w:rPr>
          <w:rFonts w:asciiTheme="minorHAnsi" w:hAnsiTheme="minorHAnsi" w:cstheme="minorHAnsi"/>
          <w:sz w:val="22"/>
          <w:szCs w:val="22"/>
        </w:rPr>
      </w:pP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b/>
          <w:bCs/>
          <w:sz w:val="22"/>
          <w:szCs w:val="22"/>
        </w:rPr>
        <w:t xml:space="preserve">Öffentliche Vorführung und Wiedergabe von Raubkopien </w:t>
      </w: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rPr>
        <w:t xml:space="preserve">Soweit für die öffentliche Vorführung als Vorlage so genannte Raubkopien verwendet werden, sind folgende rechtliche Konsequenzen zu bedenken: </w:t>
      </w:r>
    </w:p>
    <w:p w:rsidR="002C1B76" w:rsidRPr="006E4742" w:rsidRDefault="002C1B76" w:rsidP="002C1B76">
      <w:pPr>
        <w:autoSpaceDE w:val="0"/>
        <w:autoSpaceDN w:val="0"/>
        <w:adjustRightInd w:val="0"/>
        <w:jc w:val="both"/>
        <w:rPr>
          <w:rFonts w:asciiTheme="minorHAnsi" w:hAnsiTheme="minorHAnsi" w:cstheme="minorHAnsi"/>
          <w:sz w:val="22"/>
          <w:szCs w:val="22"/>
        </w:rPr>
      </w:pP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rPr>
        <w:t>Auch die einzelne Vervielfältigung von aktuellen Kinofilmen zu privaten Zwecken ist nicht gestattet. Denn von aktuellen Kinofilmen kann es aufgrund der erst nach Kinoauswertung einsetzenden Ein-führung von Videokassetten oder DVD´s keine legalen Quelle</w:t>
      </w:r>
      <w:r w:rsidR="00C06C6A" w:rsidRPr="006E4742">
        <w:rPr>
          <w:rFonts w:asciiTheme="minorHAnsi" w:hAnsiTheme="minorHAnsi" w:cstheme="minorHAnsi"/>
          <w:sz w:val="22"/>
          <w:szCs w:val="22"/>
        </w:rPr>
        <w:t>n der Spielfilme geben. Entspre</w:t>
      </w:r>
      <w:r w:rsidRPr="006E4742">
        <w:rPr>
          <w:rFonts w:asciiTheme="minorHAnsi" w:hAnsiTheme="minorHAnsi" w:cstheme="minorHAnsi"/>
          <w:sz w:val="22"/>
          <w:szCs w:val="22"/>
        </w:rPr>
        <w:t xml:space="preserve">chend kann es sich bereits bei der Vorlage nur um eine offensichtlich hergestellte rechtswidrige Vorlage handeln, von der auch zu privaten Zwecken keine Vervielfältigungsstücke angefertigt wer-den dürfen. </w:t>
      </w:r>
    </w:p>
    <w:p w:rsidR="002C1B76" w:rsidRPr="006E4742" w:rsidRDefault="002C1B76" w:rsidP="002C1B76">
      <w:pPr>
        <w:autoSpaceDE w:val="0"/>
        <w:autoSpaceDN w:val="0"/>
        <w:adjustRightInd w:val="0"/>
        <w:jc w:val="both"/>
        <w:rPr>
          <w:rFonts w:asciiTheme="minorHAnsi" w:hAnsiTheme="minorHAnsi" w:cstheme="minorHAnsi"/>
          <w:sz w:val="22"/>
          <w:szCs w:val="22"/>
        </w:rPr>
      </w:pP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rPr>
        <w:t xml:space="preserve">Mit der rechtlichen Aufklärung darf nicht unerwähnt bleiben, </w:t>
      </w:r>
      <w:r w:rsidR="00C06C6A" w:rsidRPr="006E4742">
        <w:rPr>
          <w:rFonts w:asciiTheme="minorHAnsi" w:hAnsiTheme="minorHAnsi" w:cstheme="minorHAnsi"/>
          <w:sz w:val="22"/>
          <w:szCs w:val="22"/>
        </w:rPr>
        <w:t>dass</w:t>
      </w:r>
      <w:r w:rsidRPr="006E4742">
        <w:rPr>
          <w:rFonts w:asciiTheme="minorHAnsi" w:hAnsiTheme="minorHAnsi" w:cstheme="minorHAnsi"/>
          <w:sz w:val="22"/>
          <w:szCs w:val="22"/>
        </w:rPr>
        <w:t xml:space="preserve"> das Urheberrechtsgesetz straf-rechtliche Nebengesetze enthält (§ 106 UrhG ff.), die es den verletzten Rechteinhabern gestatten, bei einer Rechteverletzung - u.a. öffentliche Vorführung von Filmwerken - Strafantrag zu stellen. </w:t>
      </w:r>
    </w:p>
    <w:p w:rsidR="002C1B76" w:rsidRPr="006E4742" w:rsidRDefault="002C1B76" w:rsidP="002C1B76">
      <w:pPr>
        <w:autoSpaceDE w:val="0"/>
        <w:autoSpaceDN w:val="0"/>
        <w:adjustRightInd w:val="0"/>
        <w:jc w:val="both"/>
        <w:rPr>
          <w:rFonts w:asciiTheme="minorHAnsi" w:hAnsiTheme="minorHAnsi" w:cstheme="minorHAnsi"/>
          <w:sz w:val="22"/>
          <w:szCs w:val="22"/>
        </w:rPr>
      </w:pP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rPr>
        <w:t xml:space="preserve">Die zivilrechtlichen Maßnahmen der betroffenen Rechteinhaber (Filmverleiher) gegen etwaige Rechteverletzungen ergeben sich aus den Vorschriften in den §§ 97 und 98 UrhG (anwaltliche Abmahnung, Anforderung einer Unterlassungserklärung mit Kostenfolge, einstweilige Verfügung auf Unterlassung, Klage auf Unterlassung und Schadensersatz). </w:t>
      </w:r>
    </w:p>
    <w:p w:rsidR="002C1B76" w:rsidRPr="006E4742" w:rsidRDefault="002C1B76" w:rsidP="002C1B76">
      <w:pPr>
        <w:autoSpaceDE w:val="0"/>
        <w:autoSpaceDN w:val="0"/>
        <w:adjustRightInd w:val="0"/>
        <w:jc w:val="both"/>
        <w:rPr>
          <w:rFonts w:asciiTheme="minorHAnsi" w:hAnsiTheme="minorHAnsi" w:cstheme="minorHAnsi"/>
          <w:sz w:val="22"/>
          <w:szCs w:val="22"/>
        </w:rPr>
      </w:pP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rPr>
        <w:t xml:space="preserve">Weitergehende Informationen sind unter der Domain </w:t>
      </w: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u w:val="single"/>
        </w:rPr>
        <w:t xml:space="preserve">http://www.hartabergerecht.de </w:t>
      </w:r>
      <w:r w:rsidRPr="006E4742">
        <w:rPr>
          <w:rFonts w:asciiTheme="minorHAnsi" w:hAnsiTheme="minorHAnsi" w:cstheme="minorHAnsi"/>
          <w:sz w:val="22"/>
          <w:szCs w:val="22"/>
        </w:rPr>
        <w:t xml:space="preserve">sowie </w:t>
      </w:r>
    </w:p>
    <w:p w:rsidR="002C1B76" w:rsidRPr="006E4742" w:rsidRDefault="002C1B76" w:rsidP="002C1B76">
      <w:pPr>
        <w:autoSpaceDE w:val="0"/>
        <w:autoSpaceDN w:val="0"/>
        <w:adjustRightInd w:val="0"/>
        <w:jc w:val="both"/>
        <w:rPr>
          <w:rFonts w:asciiTheme="minorHAnsi" w:hAnsiTheme="minorHAnsi" w:cstheme="minorHAnsi"/>
          <w:sz w:val="22"/>
          <w:szCs w:val="22"/>
        </w:rPr>
      </w:pPr>
      <w:r w:rsidRPr="006E4742">
        <w:rPr>
          <w:rFonts w:asciiTheme="minorHAnsi" w:hAnsiTheme="minorHAnsi" w:cstheme="minorHAnsi"/>
          <w:sz w:val="22"/>
          <w:szCs w:val="22"/>
          <w:u w:val="single"/>
        </w:rPr>
        <w:t xml:space="preserve">http://www.respectcopyrights.de </w:t>
      </w:r>
      <w:r w:rsidRPr="006E4742">
        <w:rPr>
          <w:rFonts w:asciiTheme="minorHAnsi" w:hAnsiTheme="minorHAnsi" w:cstheme="minorHAnsi"/>
          <w:sz w:val="22"/>
          <w:szCs w:val="22"/>
        </w:rPr>
        <w:t xml:space="preserve">abrufbar. </w:t>
      </w:r>
    </w:p>
    <w:p w:rsidR="002C1B76" w:rsidRPr="006E4742" w:rsidRDefault="002C1B76" w:rsidP="002C1B76">
      <w:pPr>
        <w:autoSpaceDE w:val="0"/>
        <w:autoSpaceDN w:val="0"/>
        <w:adjustRightInd w:val="0"/>
        <w:rPr>
          <w:rFonts w:asciiTheme="minorHAnsi" w:hAnsiTheme="minorHAnsi" w:cstheme="minorHAnsi"/>
          <w:sz w:val="22"/>
          <w:szCs w:val="22"/>
        </w:rPr>
      </w:pPr>
      <w:r w:rsidRPr="006E4742">
        <w:rPr>
          <w:rFonts w:asciiTheme="minorHAnsi" w:hAnsiTheme="minorHAnsi" w:cstheme="minorHAnsi"/>
          <w:sz w:val="22"/>
          <w:szCs w:val="22"/>
        </w:rPr>
        <w:t xml:space="preserve">Verband der Filmverleiher e.V. </w:t>
      </w:r>
    </w:p>
    <w:p w:rsidR="002C1B76" w:rsidRPr="006E4742" w:rsidRDefault="002C1B76" w:rsidP="002C1B76">
      <w:pPr>
        <w:autoSpaceDE w:val="0"/>
        <w:autoSpaceDN w:val="0"/>
        <w:adjustRightInd w:val="0"/>
        <w:rPr>
          <w:rFonts w:asciiTheme="minorHAnsi" w:hAnsiTheme="minorHAnsi" w:cstheme="minorHAnsi"/>
          <w:sz w:val="22"/>
          <w:szCs w:val="22"/>
        </w:rPr>
      </w:pPr>
      <w:r w:rsidRPr="006E4742">
        <w:rPr>
          <w:rFonts w:asciiTheme="minorHAnsi" w:hAnsiTheme="minorHAnsi" w:cstheme="minorHAnsi"/>
          <w:sz w:val="22"/>
          <w:szCs w:val="22"/>
        </w:rPr>
        <w:t xml:space="preserve">Neue Schönhauser Str. 10 </w:t>
      </w:r>
    </w:p>
    <w:p w:rsidR="002C1B76" w:rsidRPr="006E4742" w:rsidRDefault="002C1B76" w:rsidP="002C1B76">
      <w:pPr>
        <w:autoSpaceDE w:val="0"/>
        <w:autoSpaceDN w:val="0"/>
        <w:adjustRightInd w:val="0"/>
        <w:rPr>
          <w:rFonts w:asciiTheme="minorHAnsi" w:hAnsiTheme="minorHAnsi" w:cstheme="minorHAnsi"/>
          <w:sz w:val="22"/>
          <w:szCs w:val="22"/>
        </w:rPr>
      </w:pPr>
      <w:r w:rsidRPr="006E4742">
        <w:rPr>
          <w:rFonts w:asciiTheme="minorHAnsi" w:hAnsiTheme="minorHAnsi" w:cstheme="minorHAnsi"/>
          <w:sz w:val="22"/>
          <w:szCs w:val="22"/>
        </w:rPr>
        <w:t xml:space="preserve">10178 Berlin </w:t>
      </w:r>
    </w:p>
    <w:p w:rsidR="002C1B76" w:rsidRPr="006E4742" w:rsidRDefault="002C1B76" w:rsidP="002C1B76">
      <w:pPr>
        <w:autoSpaceDE w:val="0"/>
        <w:autoSpaceDN w:val="0"/>
        <w:adjustRightInd w:val="0"/>
        <w:rPr>
          <w:rFonts w:asciiTheme="minorHAnsi" w:hAnsiTheme="minorHAnsi" w:cstheme="minorHAnsi"/>
          <w:sz w:val="22"/>
          <w:szCs w:val="22"/>
        </w:rPr>
      </w:pPr>
      <w:r w:rsidRPr="006E4742">
        <w:rPr>
          <w:rFonts w:asciiTheme="minorHAnsi" w:hAnsiTheme="minorHAnsi" w:cstheme="minorHAnsi"/>
          <w:sz w:val="22"/>
          <w:szCs w:val="22"/>
        </w:rPr>
        <w:t xml:space="preserve">Tel. 030 - 27 90 739 - 0 </w:t>
      </w:r>
    </w:p>
    <w:p w:rsidR="002C1B76" w:rsidRPr="006E4742" w:rsidRDefault="002C1B76" w:rsidP="002C1B76">
      <w:pPr>
        <w:rPr>
          <w:rFonts w:asciiTheme="minorHAnsi" w:hAnsiTheme="minorHAnsi" w:cstheme="minorHAnsi"/>
          <w:sz w:val="22"/>
          <w:szCs w:val="22"/>
        </w:rPr>
      </w:pPr>
      <w:r w:rsidRPr="006E4742">
        <w:rPr>
          <w:rFonts w:asciiTheme="minorHAnsi" w:hAnsiTheme="minorHAnsi" w:cstheme="minorHAnsi"/>
          <w:sz w:val="22"/>
          <w:szCs w:val="22"/>
        </w:rPr>
        <w:t>Fax 030 - 27 90 739 - 12</w:t>
      </w:r>
    </w:p>
    <w:p w:rsidR="00AF79C9" w:rsidRPr="006E4742" w:rsidRDefault="00AF79C9" w:rsidP="005E4691">
      <w:pPr>
        <w:rPr>
          <w:rFonts w:asciiTheme="minorHAnsi" w:hAnsiTheme="minorHAnsi" w:cstheme="minorHAnsi"/>
          <w:sz w:val="22"/>
          <w:szCs w:val="22"/>
        </w:rPr>
      </w:pPr>
    </w:p>
    <w:sectPr w:rsidR="00AF79C9" w:rsidRPr="006E4742" w:rsidSect="00FB49EF">
      <w:headerReference w:type="even" r:id="rId7"/>
      <w:headerReference w:type="default" r:id="rId8"/>
      <w:footerReference w:type="even" r:id="rId9"/>
      <w:footerReference w:type="default" r:id="rId10"/>
      <w:headerReference w:type="first" r:id="rId11"/>
      <w:footerReference w:type="first" r:id="rId12"/>
      <w:pgSz w:w="11907" w:h="16840"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40" w:rsidRDefault="00015840">
      <w:r>
        <w:separator/>
      </w:r>
    </w:p>
  </w:endnote>
  <w:endnote w:type="continuationSeparator" w:id="0">
    <w:p w:rsidR="00015840" w:rsidRDefault="000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Slab703 Lt BT">
    <w:panose1 w:val="00000000000000000000"/>
    <w:charset w:val="00"/>
    <w:family w:val="roman"/>
    <w:notTrueType/>
    <w:pitch w:val="default"/>
    <w:sig w:usb0="00000003" w:usb1="00000000" w:usb2="00000000" w:usb3="00000000" w:csb0="00000001" w:csb1="00000000"/>
  </w:font>
  <w:font w:name="CEMCPN+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C4" w:rsidRDefault="006E02C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6C" w:rsidRPr="006E4742" w:rsidRDefault="00083E6C" w:rsidP="00FB49EF">
    <w:pPr>
      <w:jc w:val="right"/>
      <w:rPr>
        <w:rFonts w:asciiTheme="minorHAnsi" w:hAnsiTheme="minorHAnsi" w:cstheme="minorHAnsi"/>
        <w:sz w:val="22"/>
        <w:szCs w:val="22"/>
      </w:rPr>
    </w:pPr>
    <w:bookmarkStart w:id="0" w:name="_GoBack"/>
    <w:r w:rsidRPr="006E4742">
      <w:rPr>
        <w:rStyle w:val="Seitenzahl"/>
        <w:rFonts w:asciiTheme="minorHAnsi" w:hAnsiTheme="minorHAnsi" w:cstheme="minorHAnsi"/>
        <w:b/>
        <w:sz w:val="22"/>
        <w:szCs w:val="22"/>
      </w:rPr>
      <w:t xml:space="preserve">Seite </w:t>
    </w:r>
    <w:r w:rsidRPr="006E4742">
      <w:rPr>
        <w:rStyle w:val="Seitenzahl"/>
        <w:rFonts w:asciiTheme="minorHAnsi" w:hAnsiTheme="minorHAnsi" w:cstheme="minorHAnsi"/>
        <w:b/>
        <w:sz w:val="22"/>
        <w:szCs w:val="22"/>
      </w:rPr>
      <w:fldChar w:fldCharType="begin"/>
    </w:r>
    <w:r w:rsidRPr="006E4742">
      <w:rPr>
        <w:rStyle w:val="Seitenzahl"/>
        <w:rFonts w:asciiTheme="minorHAnsi" w:hAnsiTheme="minorHAnsi" w:cstheme="minorHAnsi"/>
        <w:b/>
        <w:sz w:val="22"/>
        <w:szCs w:val="22"/>
      </w:rPr>
      <w:instrText xml:space="preserve"> PAGE </w:instrText>
    </w:r>
    <w:r w:rsidRPr="006E4742">
      <w:rPr>
        <w:rStyle w:val="Seitenzahl"/>
        <w:rFonts w:asciiTheme="minorHAnsi" w:hAnsiTheme="minorHAnsi" w:cstheme="minorHAnsi"/>
        <w:b/>
        <w:sz w:val="22"/>
        <w:szCs w:val="22"/>
      </w:rPr>
      <w:fldChar w:fldCharType="separate"/>
    </w:r>
    <w:r w:rsidR="006E4742">
      <w:rPr>
        <w:rStyle w:val="Seitenzahl"/>
        <w:rFonts w:asciiTheme="minorHAnsi" w:hAnsiTheme="minorHAnsi" w:cstheme="minorHAnsi"/>
        <w:b/>
        <w:noProof/>
        <w:sz w:val="22"/>
        <w:szCs w:val="22"/>
      </w:rPr>
      <w:t>2</w:t>
    </w:r>
    <w:r w:rsidRPr="006E4742">
      <w:rPr>
        <w:rStyle w:val="Seitenzahl"/>
        <w:rFonts w:asciiTheme="minorHAnsi" w:hAnsiTheme="minorHAnsi" w:cstheme="minorHAnsi"/>
        <w:b/>
        <w:sz w:val="22"/>
        <w:szCs w:val="22"/>
      </w:rPr>
      <w:fldChar w:fldCharType="end"/>
    </w:r>
    <w:r w:rsidRPr="006E4742">
      <w:rPr>
        <w:rStyle w:val="Seitenzahl"/>
        <w:rFonts w:asciiTheme="minorHAnsi" w:hAnsiTheme="minorHAnsi" w:cstheme="minorHAnsi"/>
        <w:b/>
        <w:sz w:val="22"/>
        <w:szCs w:val="22"/>
      </w:rPr>
      <w:t xml:space="preserve"> | </w:t>
    </w:r>
    <w:r w:rsidRPr="006E4742">
      <w:rPr>
        <w:rStyle w:val="Seitenzahl"/>
        <w:rFonts w:asciiTheme="minorHAnsi" w:hAnsiTheme="minorHAnsi" w:cstheme="minorHAnsi"/>
        <w:b/>
        <w:sz w:val="22"/>
        <w:szCs w:val="22"/>
      </w:rPr>
      <w:fldChar w:fldCharType="begin"/>
    </w:r>
    <w:r w:rsidRPr="006E4742">
      <w:rPr>
        <w:rStyle w:val="Seitenzahl"/>
        <w:rFonts w:asciiTheme="minorHAnsi" w:hAnsiTheme="minorHAnsi" w:cstheme="minorHAnsi"/>
        <w:b/>
        <w:sz w:val="22"/>
        <w:szCs w:val="22"/>
      </w:rPr>
      <w:instrText xml:space="preserve"> NUMPAGES </w:instrText>
    </w:r>
    <w:r w:rsidRPr="006E4742">
      <w:rPr>
        <w:rStyle w:val="Seitenzahl"/>
        <w:rFonts w:asciiTheme="minorHAnsi" w:hAnsiTheme="minorHAnsi" w:cstheme="minorHAnsi"/>
        <w:b/>
        <w:sz w:val="22"/>
        <w:szCs w:val="22"/>
      </w:rPr>
      <w:fldChar w:fldCharType="separate"/>
    </w:r>
    <w:r w:rsidR="006E4742">
      <w:rPr>
        <w:rStyle w:val="Seitenzahl"/>
        <w:rFonts w:asciiTheme="minorHAnsi" w:hAnsiTheme="minorHAnsi" w:cstheme="minorHAnsi"/>
        <w:b/>
        <w:noProof/>
        <w:sz w:val="22"/>
        <w:szCs w:val="22"/>
      </w:rPr>
      <w:t>2</w:t>
    </w:r>
    <w:r w:rsidRPr="006E4742">
      <w:rPr>
        <w:rStyle w:val="Seitenzahl"/>
        <w:rFonts w:asciiTheme="minorHAnsi" w:hAnsiTheme="minorHAnsi" w:cstheme="minorHAnsi"/>
        <w:b/>
        <w:sz w:val="22"/>
        <w:szCs w:val="22"/>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6C" w:rsidRPr="00FB49EF" w:rsidRDefault="00083E6C">
    <w:pPr>
      <w:jc w:val="right"/>
      <w:rPr>
        <w:rFonts w:ascii="Stone Sans" w:hAnsi="Stone Sans" w:cs="Arial"/>
        <w:b/>
      </w:rPr>
    </w:pPr>
    <w:r w:rsidRPr="00FB49EF">
      <w:rPr>
        <w:rStyle w:val="Seitenzahl"/>
        <w:rFonts w:ascii="Stone Sans" w:hAnsi="Stone Sans" w:cs="Arial"/>
        <w:b/>
      </w:rPr>
      <w:t xml:space="preserve">Seite </w:t>
    </w:r>
    <w:r w:rsidRPr="00FB49EF">
      <w:rPr>
        <w:rStyle w:val="Seitenzahl"/>
        <w:rFonts w:ascii="Stone Sans" w:hAnsi="Stone Sans" w:cs="Arial"/>
        <w:b/>
      </w:rPr>
      <w:fldChar w:fldCharType="begin"/>
    </w:r>
    <w:r w:rsidRPr="00FB49EF">
      <w:rPr>
        <w:rStyle w:val="Seitenzahl"/>
        <w:rFonts w:ascii="Stone Sans" w:hAnsi="Stone Sans" w:cs="Arial"/>
        <w:b/>
      </w:rPr>
      <w:instrText xml:space="preserve"> PAGE </w:instrText>
    </w:r>
    <w:r w:rsidRPr="00FB49EF">
      <w:rPr>
        <w:rStyle w:val="Seitenzahl"/>
        <w:rFonts w:ascii="Stone Sans" w:hAnsi="Stone Sans" w:cs="Arial"/>
        <w:b/>
      </w:rPr>
      <w:fldChar w:fldCharType="separate"/>
    </w:r>
    <w:r w:rsidR="00AD2846">
      <w:rPr>
        <w:rStyle w:val="Seitenzahl"/>
        <w:rFonts w:ascii="Stone Sans" w:hAnsi="Stone Sans" w:cs="Arial"/>
        <w:b/>
        <w:noProof/>
      </w:rPr>
      <w:t>2</w:t>
    </w:r>
    <w:r w:rsidRPr="00FB49EF">
      <w:rPr>
        <w:rStyle w:val="Seitenzahl"/>
        <w:rFonts w:ascii="Stone Sans" w:hAnsi="Stone Sans" w:cs="Arial"/>
        <w:b/>
      </w:rPr>
      <w:fldChar w:fldCharType="end"/>
    </w:r>
    <w:r w:rsidRPr="00FB49EF">
      <w:rPr>
        <w:rStyle w:val="Seitenzahl"/>
        <w:rFonts w:ascii="Stone Sans" w:hAnsi="Stone Sans" w:cs="Arial"/>
        <w:b/>
      </w:rPr>
      <w:t xml:space="preserve"> |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40" w:rsidRDefault="00015840">
      <w:r>
        <w:separator/>
      </w:r>
    </w:p>
  </w:footnote>
  <w:footnote w:type="continuationSeparator" w:id="0">
    <w:p w:rsidR="00015840" w:rsidRDefault="000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C4" w:rsidRDefault="006E02C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6C" w:rsidRDefault="006E4742">
    <w:pPr>
      <w:pStyle w:val="Kopfzeile"/>
      <w:jc w:val="right"/>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95pt;margin-top:2.95pt;width:151.05pt;height:44.1pt;z-index:251658240;mso-position-horizontal-relative:text;mso-position-vertical-relative:text">
          <v:imagedata r:id="rId1" o:title="IW_JUNIOR_LOGO_RGB_trans"/>
        </v:shape>
      </w:pict>
    </w:r>
    <w:r>
      <w:rPr>
        <w:sz w:val="22"/>
      </w:rPr>
      <w:pict>
        <v:shape id="_x0000_i1025" type="#_x0000_t75" style="width:183pt;height:44.25pt">
          <v:imagedata r:id="rId2" o:title="IW-Junior RGB"/>
        </v:shape>
      </w:pict>
    </w:r>
  </w:p>
  <w:p w:rsidR="00083E6C" w:rsidRDefault="00083E6C">
    <w:pPr>
      <w:pStyle w:val="Kopfzeile"/>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6C" w:rsidRDefault="006E4742" w:rsidP="00093F5F">
    <w:pPr>
      <w:pStyle w:val="Kopfzeile"/>
      <w:ind w:left="708"/>
      <w:jc w:val="right"/>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64.5pt" fillcolor="window">
          <v:imagedata r:id="rId1" o:title="JUNIOR_Claim_4c_150dp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199"/>
    <w:multiLevelType w:val="hybridMultilevel"/>
    <w:tmpl w:val="F0B4F1F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5A3394E"/>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1BE3163E"/>
    <w:multiLevelType w:val="hybridMultilevel"/>
    <w:tmpl w:val="0FE8A54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9196438"/>
    <w:multiLevelType w:val="singleLevel"/>
    <w:tmpl w:val="1D56BCEC"/>
    <w:lvl w:ilvl="0">
      <w:start w:val="2"/>
      <w:numFmt w:val="decimal"/>
      <w:lvlText w:val="%1."/>
      <w:lvlJc w:val="left"/>
      <w:pPr>
        <w:tabs>
          <w:tab w:val="num" w:pos="705"/>
        </w:tabs>
        <w:ind w:left="705" w:hanging="705"/>
      </w:pPr>
      <w:rPr>
        <w:rFonts w:hint="default"/>
      </w:rPr>
    </w:lvl>
  </w:abstractNum>
  <w:abstractNum w:abstractNumId="4" w15:restartNumberingAfterBreak="0">
    <w:nsid w:val="2EC02C24"/>
    <w:multiLevelType w:val="hybridMultilevel"/>
    <w:tmpl w:val="4406F0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15B34E3"/>
    <w:multiLevelType w:val="hybridMultilevel"/>
    <w:tmpl w:val="339A07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34333F31"/>
    <w:multiLevelType w:val="singleLevel"/>
    <w:tmpl w:val="0407000F"/>
    <w:lvl w:ilvl="0">
      <w:start w:val="1"/>
      <w:numFmt w:val="decimal"/>
      <w:lvlText w:val="%1."/>
      <w:lvlJc w:val="left"/>
      <w:pPr>
        <w:tabs>
          <w:tab w:val="num" w:pos="360"/>
        </w:tabs>
        <w:ind w:left="360" w:hanging="360"/>
      </w:pPr>
      <w:rPr>
        <w:rFonts w:hint="default"/>
      </w:rPr>
    </w:lvl>
  </w:abstractNum>
  <w:abstractNum w:abstractNumId="7" w15:restartNumberingAfterBreak="0">
    <w:nsid w:val="37113F7E"/>
    <w:multiLevelType w:val="multilevel"/>
    <w:tmpl w:val="0FE8A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485600"/>
    <w:multiLevelType w:val="singleLevel"/>
    <w:tmpl w:val="0D06FAB0"/>
    <w:lvl w:ilvl="0">
      <w:start w:val="1"/>
      <w:numFmt w:val="upperRoman"/>
      <w:pStyle w:val="berschrift1"/>
      <w:lvlText w:val="%1."/>
      <w:lvlJc w:val="left"/>
      <w:pPr>
        <w:tabs>
          <w:tab w:val="num" w:pos="720"/>
        </w:tabs>
        <w:ind w:left="720" w:hanging="720"/>
      </w:pPr>
      <w:rPr>
        <w:rFonts w:hint="default"/>
      </w:rPr>
    </w:lvl>
  </w:abstractNum>
  <w:abstractNum w:abstractNumId="9" w15:restartNumberingAfterBreak="0">
    <w:nsid w:val="5DBA6A34"/>
    <w:multiLevelType w:val="hybridMultilevel"/>
    <w:tmpl w:val="336E701E"/>
    <w:lvl w:ilvl="0" w:tplc="DB7EFC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1B5204F"/>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65CB652B"/>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66EF1CF7"/>
    <w:multiLevelType w:val="hybridMultilevel"/>
    <w:tmpl w:val="B240B8AC"/>
    <w:lvl w:ilvl="0" w:tplc="DB7EFC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E464994"/>
    <w:multiLevelType w:val="singleLevel"/>
    <w:tmpl w:val="04070013"/>
    <w:lvl w:ilvl="0">
      <w:start w:val="1"/>
      <w:numFmt w:val="upperRoman"/>
      <w:lvlText w:val="%1."/>
      <w:lvlJc w:val="left"/>
      <w:pPr>
        <w:tabs>
          <w:tab w:val="num" w:pos="720"/>
        </w:tabs>
        <w:ind w:left="720" w:hanging="720"/>
      </w:pPr>
      <w:rPr>
        <w:rFonts w:hint="default"/>
      </w:rPr>
    </w:lvl>
  </w:abstractNum>
  <w:abstractNum w:abstractNumId="14" w15:restartNumberingAfterBreak="0">
    <w:nsid w:val="7792680F"/>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7F215CBB"/>
    <w:multiLevelType w:val="singleLevel"/>
    <w:tmpl w:val="DB7EFC2C"/>
    <w:lvl w:ilvl="0">
      <w:start w:val="1"/>
      <w:numFmt w:val="decimal"/>
      <w:lvlText w:val="%1."/>
      <w:lvlJc w:val="left"/>
      <w:pPr>
        <w:tabs>
          <w:tab w:val="num" w:pos="705"/>
        </w:tabs>
        <w:ind w:left="705" w:hanging="705"/>
      </w:pPr>
      <w:rPr>
        <w:rFonts w:hint="default"/>
      </w:rPr>
    </w:lvl>
  </w:abstractNum>
  <w:num w:numId="1">
    <w:abstractNumId w:val="13"/>
  </w:num>
  <w:num w:numId="2">
    <w:abstractNumId w:val="14"/>
  </w:num>
  <w:num w:numId="3">
    <w:abstractNumId w:val="8"/>
  </w:num>
  <w:num w:numId="4">
    <w:abstractNumId w:val="15"/>
  </w:num>
  <w:num w:numId="5">
    <w:abstractNumId w:val="1"/>
  </w:num>
  <w:num w:numId="6">
    <w:abstractNumId w:val="6"/>
  </w:num>
  <w:num w:numId="7">
    <w:abstractNumId w:val="11"/>
  </w:num>
  <w:num w:numId="8">
    <w:abstractNumId w:val="10"/>
  </w:num>
  <w:num w:numId="9">
    <w:abstractNumId w:val="3"/>
  </w:num>
  <w:num w:numId="10">
    <w:abstractNumId w:val="5"/>
  </w:num>
  <w:num w:numId="11">
    <w:abstractNumId w:val="2"/>
  </w:num>
  <w:num w:numId="12">
    <w:abstractNumId w:val="4"/>
  </w:num>
  <w:num w:numId="13">
    <w:abstractNumId w:val="9"/>
  </w:num>
  <w:num w:numId="14">
    <w:abstractNumId w:val="12"/>
  </w:num>
  <w:num w:numId="15">
    <w:abstractNumId w:val="7"/>
  </w:num>
  <w:num w:numId="16">
    <w:abstractNumId w:val="0"/>
  </w:num>
  <w:num w:numId="17">
    <w:abstractNumId w:val="8"/>
  </w:num>
  <w:num w:numId="18">
    <w:abstractNumId w:val="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688"/>
    <w:rsid w:val="00015840"/>
    <w:rsid w:val="00083E6C"/>
    <w:rsid w:val="00093F5F"/>
    <w:rsid w:val="001545A0"/>
    <w:rsid w:val="001F369E"/>
    <w:rsid w:val="00226B2B"/>
    <w:rsid w:val="00267B99"/>
    <w:rsid w:val="002C01EC"/>
    <w:rsid w:val="002C1B76"/>
    <w:rsid w:val="00304AF4"/>
    <w:rsid w:val="0030741A"/>
    <w:rsid w:val="003657D3"/>
    <w:rsid w:val="003D1F4C"/>
    <w:rsid w:val="004C015B"/>
    <w:rsid w:val="004C131F"/>
    <w:rsid w:val="004D60A7"/>
    <w:rsid w:val="005E4691"/>
    <w:rsid w:val="005E5758"/>
    <w:rsid w:val="0060304B"/>
    <w:rsid w:val="0060756C"/>
    <w:rsid w:val="006E02C4"/>
    <w:rsid w:val="006E4742"/>
    <w:rsid w:val="00703707"/>
    <w:rsid w:val="007107EF"/>
    <w:rsid w:val="00733BD1"/>
    <w:rsid w:val="007769C3"/>
    <w:rsid w:val="008050E0"/>
    <w:rsid w:val="00895C61"/>
    <w:rsid w:val="008B60D2"/>
    <w:rsid w:val="008E00C6"/>
    <w:rsid w:val="008F3111"/>
    <w:rsid w:val="009D3EE0"/>
    <w:rsid w:val="00A61867"/>
    <w:rsid w:val="00AD2846"/>
    <w:rsid w:val="00AF79C9"/>
    <w:rsid w:val="00B65FBB"/>
    <w:rsid w:val="00BA4AA2"/>
    <w:rsid w:val="00C06C6A"/>
    <w:rsid w:val="00D057ED"/>
    <w:rsid w:val="00D07688"/>
    <w:rsid w:val="00EA72A9"/>
    <w:rsid w:val="00EC5852"/>
    <w:rsid w:val="00F8588D"/>
    <w:rsid w:val="00FB49EF"/>
    <w:rsid w:val="00FC437B"/>
    <w:rsid w:val="00FD3B4B"/>
    <w:rsid w:val="00FF6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43E63B49-94A5-4753-B79C-AE57EF67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numPr>
        <w:numId w:val="3"/>
      </w:numPr>
      <w:outlineLvl w:val="0"/>
    </w:pPr>
    <w:rPr>
      <w:b/>
    </w:rPr>
  </w:style>
  <w:style w:type="paragraph" w:styleId="berschrift2">
    <w:name w:val="heading 2"/>
    <w:basedOn w:val="Standard"/>
    <w:next w:val="Standard"/>
    <w:qFormat/>
    <w:pPr>
      <w:keepNext/>
      <w:jc w:val="center"/>
      <w:outlineLvl w:val="1"/>
    </w:pPr>
    <w:rPr>
      <w:rFonts w:ascii="Century Gothic" w:hAnsi="Century Gothic"/>
      <w:sz w:val="28"/>
    </w:rPr>
  </w:style>
  <w:style w:type="paragraph" w:styleId="berschrift3">
    <w:name w:val="heading 3"/>
    <w:basedOn w:val="Standard"/>
    <w:next w:val="Standard"/>
    <w:qFormat/>
    <w:pPr>
      <w:keepNext/>
      <w:jc w:val="center"/>
      <w:outlineLvl w:val="2"/>
    </w:pPr>
    <w:rPr>
      <w:rFonts w:ascii="Tahoma" w:hAnsi="Tahoma"/>
      <w:b/>
      <w:sz w:val="24"/>
    </w:rPr>
  </w:style>
  <w:style w:type="paragraph" w:styleId="berschrift4">
    <w:name w:val="heading 4"/>
    <w:basedOn w:val="Standard"/>
    <w:next w:val="Standard"/>
    <w:qFormat/>
    <w:pPr>
      <w:keepNext/>
      <w:widowControl w:val="0"/>
      <w:spacing w:line="360" w:lineRule="auto"/>
      <w:jc w:val="center"/>
      <w:outlineLvl w:val="3"/>
    </w:pPr>
    <w:rPr>
      <w:rFonts w:ascii="GeoSlab703 Lt BT" w:hAnsi="GeoSlab703 Lt BT"/>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center"/>
    </w:pPr>
    <w:rPr>
      <w:rFonts w:ascii="Tahoma" w:hAnsi="Tahoma"/>
      <w:b/>
      <w:sz w:val="22"/>
      <w:u w:val="single"/>
    </w:rPr>
  </w:style>
  <w:style w:type="character" w:styleId="Hyperlink">
    <w:name w:val="Hyperlink"/>
    <w:rPr>
      <w:color w:val="0000FF"/>
      <w:u w:val="single"/>
    </w:rPr>
  </w:style>
  <w:style w:type="paragraph" w:styleId="Sprechblasentext">
    <w:name w:val="Balloon Text"/>
    <w:basedOn w:val="Standard"/>
    <w:link w:val="SprechblasentextZchn"/>
    <w:rsid w:val="00AD2846"/>
    <w:rPr>
      <w:rFonts w:ascii="Tahoma" w:hAnsi="Tahoma" w:cs="Tahoma"/>
      <w:sz w:val="16"/>
      <w:szCs w:val="16"/>
    </w:rPr>
  </w:style>
  <w:style w:type="character" w:customStyle="1" w:styleId="SprechblasentextZchn">
    <w:name w:val="Sprechblasentext Zchn"/>
    <w:link w:val="Sprechblasentext"/>
    <w:rsid w:val="00AD2846"/>
    <w:rPr>
      <w:rFonts w:ascii="Tahoma" w:hAnsi="Tahoma" w:cs="Tahoma"/>
      <w:sz w:val="16"/>
      <w:szCs w:val="16"/>
    </w:rPr>
  </w:style>
  <w:style w:type="paragraph" w:customStyle="1" w:styleId="Default">
    <w:name w:val="Default"/>
    <w:rsid w:val="002C1B76"/>
    <w:pPr>
      <w:autoSpaceDE w:val="0"/>
      <w:autoSpaceDN w:val="0"/>
      <w:adjustRightInd w:val="0"/>
    </w:pPr>
    <w:rPr>
      <w:rFonts w:ascii="CEMCPN+Arial,Bold" w:hAnsi="CEMCPN+Arial,Bold" w:cs="CEMCPN+Arial,Bold"/>
      <w:color w:val="000000"/>
      <w:sz w:val="24"/>
      <w:szCs w:val="24"/>
    </w:rPr>
  </w:style>
  <w:style w:type="character" w:customStyle="1" w:styleId="KopfzeileZchn">
    <w:name w:val="Kopfzeile Zchn"/>
    <w:link w:val="Kopfzeile"/>
    <w:uiPriority w:val="99"/>
    <w:rsid w:val="002C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Vorlagen\Fax.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Fax.dot</Template>
  <TotalTime>0</TotalTime>
  <Pages>2</Pages>
  <Words>882</Words>
  <Characters>5558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__________________________________  Frank Mühr __________________________________</vt:lpstr>
    </vt:vector>
  </TitlesOfParts>
  <Company>IW Verbund</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  Frank Mühr __________________________________</dc:title>
  <dc:creator>Frank Mühr</dc:creator>
  <cp:lastModifiedBy>Hartrampf, Sven</cp:lastModifiedBy>
  <cp:revision>6</cp:revision>
  <cp:lastPrinted>2013-03-07T06:15:00Z</cp:lastPrinted>
  <dcterms:created xsi:type="dcterms:W3CDTF">2014-07-08T07:32:00Z</dcterms:created>
  <dcterms:modified xsi:type="dcterms:W3CDTF">2018-07-06T08:32:00Z</dcterms:modified>
</cp:coreProperties>
</file>